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86ED2" w:rsidRDefault="00D01EED">
      <w:pPr>
        <w:sectPr w:rsidR="00186ED2">
          <w:headerReference w:type="default" r:id="rId6"/>
          <w:footerReference w:type="default" r:id="rId7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255905</wp:posOffset>
                </wp:positionV>
                <wp:extent cx="3251835" cy="124142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64F" w:rsidRPr="00C55108" w:rsidRDefault="0091364F" w:rsidP="00CB553D">
                            <w:pPr>
                              <w:pStyle w:val="Titre"/>
                              <w:pBdr>
                                <w:bottom w:val="none" w:sz="0" w:space="0" w:color="auto"/>
                              </w:pBdr>
                              <w:spacing w:before="240" w:after="240"/>
                              <w:rPr>
                                <w:sz w:val="40"/>
                                <w:szCs w:val="40"/>
                              </w:rPr>
                            </w:pPr>
                            <w:r w:rsidRPr="00C55108">
                              <w:rPr>
                                <w:sz w:val="40"/>
                                <w:szCs w:val="40"/>
                              </w:rPr>
                              <w:t xml:space="preserve">Guide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Analysing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Spousal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V</w:t>
                            </w:r>
                            <w:r w:rsidRPr="00C55108">
                              <w:rPr>
                                <w:sz w:val="40"/>
                                <w:szCs w:val="40"/>
                              </w:rPr>
                              <w:t xml:space="preserve">iolence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withing</w:t>
                            </w:r>
                            <w:proofErr w:type="spellEnd"/>
                            <w:r w:rsidR="00CB553D">
                              <w:rPr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 w:rsidR="00CB553D">
                              <w:rPr>
                                <w:sz w:val="40"/>
                                <w:szCs w:val="40"/>
                              </w:rPr>
                              <w:t>Region</w:t>
                            </w:r>
                            <w:proofErr w:type="spellEnd"/>
                            <w:r w:rsidRPr="00C5510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Pr="00C55108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ppendix</w:t>
                            </w:r>
                            <w:proofErr w:type="spellEnd"/>
                            <w:r w:rsidR="005676C7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741E3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:rsidR="00D01EED" w:rsidRDefault="00D01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4.3pt;margin-top:20.15pt;width:256.05pt;height:9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/qEAIAAPoDAAAOAAAAZHJzL2Uyb0RvYy54bWysU01vGyEQvVfqf0Dc6/2I3Tgrr6M0aapK&#10;6YeU9tIbBtaLCgwF7F3313dgHcdKb1X3gGBneDPvzWN1PRpN9tIHBbal1aykRFoOQtltS79/u3+z&#10;pCREZgXTYGVLDzLQ6/XrV6vBNbKGHrSQniCIDc3gWtrH6JqiCLyXhoUZOGkx2IE3LOLRbwvh2YDo&#10;Rhd1Wb4tBvDCeeAyBPx7NwXpOuN3neTxS9cFGYluKfYW8+rzuklrsV6xZuuZ6xU/tsH+oQvDlMWi&#10;J6g7FhnZefUXlFHcQ4AuzjiYArpOcZk5IJuqfMHmsWdOZi4oTnAnmcL/g+Wf9189UaKldXVJiWUG&#10;h/QDR0WEJFGOUZI6iTS40GDuo8PsOL6DEYedCQf3APxnIBZue2a38sZ7GHrJBDZZpZvF2dUJJySQ&#10;zfAJBNZiuwgZaOy8SQqiJgTRcViH04CwD8Lx50W9qJYXC0o4xqp6Xs3rRa7Bmqfrzof4QYIhadNS&#10;jw7I8Gz/EGJqhzVPKamahXuldXaBtmRo6dUCIV9EjIpoUq1MS5dl+ibbJJbvrciXI1N62mMBbY+0&#10;E9OJcxw3IyYmLTYgDiiAh8mM+Hhw04P/TcmARmxp+LVjXlKiP1oU8aqaz5Nz82G+uKzx4M8jm/MI&#10;sxyhWhopmba3Mbt9YnSDYncqy/DcybFXNFhW5/gYkoPPzznr+cmu/wAAAP//AwBQSwMEFAAGAAgA&#10;AAAhALoeJILeAAAACwEAAA8AAABkcnMvZG93bnJldi54bWxMj01PwzAMhu9I/IfISNxYzL4opemE&#10;QFxBjA+Jm9d4bUXjVE22ln9PdoKbLT96/bzFZnKdOvIQWi8GrmcIiqXytpXawPvb01UGKkQSS50X&#10;NvDDATbl+VlBufWjvPJxG2uVQiTkZKCJsc+1DlXDjsLM9yzptveDo5jWodZ2oDGFu07PEdfaUSvp&#10;Q0M9PzRcfW8PzsDH8/7rc4kv9aNb9aOfUIu71cZcXkz3d6AiT/EPhpN+UocyOe38QWxQnYFllq0T&#10;mgZcgDoBiHgDamdgvlhloMtC/+9Q/gIAAP//AwBQSwECLQAUAAYACAAAACEAtoM4kv4AAADhAQAA&#10;EwAAAAAAAAAAAAAAAAAAAAAAW0NvbnRlbnRfVHlwZXNdLnhtbFBLAQItABQABgAIAAAAIQA4/SH/&#10;1gAAAJQBAAALAAAAAAAAAAAAAAAAAC8BAABfcmVscy8ucmVsc1BLAQItABQABgAIAAAAIQAYwe/q&#10;EAIAAPoDAAAOAAAAAAAAAAAAAAAAAC4CAABkcnMvZTJvRG9jLnhtbFBLAQItABQABgAIAAAAIQC6&#10;HiSC3gAAAAsBAAAPAAAAAAAAAAAAAAAAAGoEAABkcnMvZG93bnJldi54bWxQSwUGAAAAAAQABADz&#10;AAAAdQUAAAAA&#10;" filled="f" stroked="f">
                <v:textbox>
                  <w:txbxContent>
                    <w:p w:rsidR="0091364F" w:rsidRPr="00C55108" w:rsidRDefault="0091364F" w:rsidP="00CB553D">
                      <w:pPr>
                        <w:pStyle w:val="Titre"/>
                        <w:pBdr>
                          <w:bottom w:val="none" w:sz="0" w:space="0" w:color="auto"/>
                        </w:pBdr>
                        <w:spacing w:before="240" w:after="240"/>
                        <w:rPr>
                          <w:sz w:val="40"/>
                          <w:szCs w:val="40"/>
                        </w:rPr>
                      </w:pPr>
                      <w:r w:rsidRPr="00C55108">
                        <w:rPr>
                          <w:sz w:val="40"/>
                          <w:szCs w:val="40"/>
                        </w:rPr>
                        <w:t xml:space="preserve">Guide </w:t>
                      </w:r>
                      <w:r>
                        <w:rPr>
                          <w:sz w:val="40"/>
                          <w:szCs w:val="40"/>
                        </w:rPr>
                        <w:t xml:space="preserve">to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Analysing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Spousal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V</w:t>
                      </w:r>
                      <w:r w:rsidRPr="00C55108">
                        <w:rPr>
                          <w:sz w:val="40"/>
                          <w:szCs w:val="40"/>
                        </w:rPr>
                        <w:t xml:space="preserve">iolence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withing</w:t>
                      </w:r>
                      <w:proofErr w:type="spellEnd"/>
                      <w:r w:rsidR="00CB553D">
                        <w:rPr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 w:rsidR="00CB553D">
                        <w:rPr>
                          <w:sz w:val="40"/>
                          <w:szCs w:val="40"/>
                        </w:rPr>
                        <w:t>Region</w:t>
                      </w:r>
                      <w:proofErr w:type="spellEnd"/>
                      <w:r w:rsidRPr="00C55108">
                        <w:rPr>
                          <w:sz w:val="40"/>
                          <w:szCs w:val="40"/>
                        </w:rPr>
                        <w:br/>
                      </w:r>
                      <w:proofErr w:type="spellStart"/>
                      <w:r w:rsidRPr="00C55108">
                        <w:rPr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sz w:val="40"/>
                          <w:szCs w:val="40"/>
                        </w:rPr>
                        <w:t>ppendix</w:t>
                      </w:r>
                      <w:proofErr w:type="spellEnd"/>
                      <w:r w:rsidR="005676C7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9741E3">
                        <w:rPr>
                          <w:sz w:val="40"/>
                          <w:szCs w:val="40"/>
                        </w:rPr>
                        <w:t>6</w:t>
                      </w:r>
                      <w:bookmarkStart w:id="1" w:name="_GoBack"/>
                      <w:bookmarkEnd w:id="1"/>
                    </w:p>
                    <w:p w:rsidR="00D01EED" w:rsidRDefault="00D01EED"/>
                  </w:txbxContent>
                </v:textbox>
                <w10:wrap type="square"/>
              </v:shape>
            </w:pict>
          </mc:Fallback>
        </mc:AlternateContent>
      </w:r>
      <w:r w:rsidR="00186ED2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3985" cy="10040620"/>
            <wp:effectExtent l="0" t="0" r="0" b="0"/>
            <wp:wrapThrough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7D0" w:rsidRPr="008E3596" w:rsidRDefault="004057D0" w:rsidP="004057D0">
      <w:pPr>
        <w:spacing w:before="240" w:after="240"/>
        <w:jc w:val="center"/>
        <w:rPr>
          <w:rFonts w:cs="Arial"/>
          <w:b/>
          <w:lang w:val="en-CA"/>
        </w:rPr>
      </w:pPr>
      <w:r w:rsidRPr="008E3596">
        <w:rPr>
          <w:rFonts w:cs="Arial"/>
          <w:b/>
          <w:lang w:val="en-CA"/>
        </w:rPr>
        <w:lastRenderedPageBreak/>
        <w:t>Table 10. How the study area compares to Québec as a whole with regard to the factors associated with spousal violence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09"/>
        <w:gridCol w:w="1334"/>
        <w:gridCol w:w="1370"/>
        <w:gridCol w:w="1495"/>
      </w:tblGrid>
      <w:tr w:rsidR="004057D0" w:rsidRPr="008E3596" w:rsidTr="008A30D0">
        <w:trPr>
          <w:jc w:val="center"/>
        </w:trPr>
        <w:tc>
          <w:tcPr>
            <w:tcW w:w="3609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Factors</w:t>
            </w:r>
          </w:p>
        </w:tc>
        <w:tc>
          <w:tcPr>
            <w:tcW w:w="1334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Favourable trend</w:t>
            </w:r>
          </w:p>
        </w:tc>
        <w:tc>
          <w:tcPr>
            <w:tcW w:w="1370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Québec average</w:t>
            </w:r>
          </w:p>
        </w:tc>
        <w:tc>
          <w:tcPr>
            <w:tcW w:w="1495" w:type="dxa"/>
            <w:tcBorders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Unfavourable trend</w:t>
            </w: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Unemployment</w:t>
            </w:r>
          </w:p>
        </w:tc>
        <w:tc>
          <w:tcPr>
            <w:tcW w:w="1334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Income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vertAlign w:val="superscript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Level of education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Social support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Heavy a</w:t>
            </w:r>
            <w:r w:rsidRPr="008E3596">
              <w:rPr>
                <w:rFonts w:cs="Arial"/>
                <w:lang w:val="en-CA"/>
              </w:rPr>
              <w:t xml:space="preserve">lcohol consumption 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Physical health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Mental health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Child m</w:t>
            </w:r>
            <w:r w:rsidRPr="008E3596">
              <w:rPr>
                <w:rFonts w:cs="Arial"/>
                <w:lang w:val="en-CA"/>
              </w:rPr>
              <w:t xml:space="preserve">altreatment 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8E3596" w:rsidTr="008A30D0">
        <w:trPr>
          <w:jc w:val="center"/>
        </w:trPr>
        <w:tc>
          <w:tcPr>
            <w:tcW w:w="3609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Delinquency</w:t>
            </w: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  <w:bottom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  <w:bottom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  <w:tr w:rsidR="004057D0" w:rsidRPr="001C5C9E" w:rsidTr="008A30D0">
        <w:trPr>
          <w:jc w:val="center"/>
        </w:trPr>
        <w:tc>
          <w:tcPr>
            <w:tcW w:w="3609" w:type="dxa"/>
            <w:tcBorders>
              <w:top w:val="nil"/>
            </w:tcBorders>
          </w:tcPr>
          <w:p w:rsidR="004057D0" w:rsidRPr="008E3596" w:rsidRDefault="004057D0" w:rsidP="008A30D0">
            <w:pPr>
              <w:spacing w:before="60" w:after="60"/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lang w:val="en-CA"/>
              </w:rPr>
              <w:t>Crime and violence in communities</w:t>
            </w:r>
          </w:p>
        </w:tc>
        <w:tc>
          <w:tcPr>
            <w:tcW w:w="1334" w:type="dxa"/>
            <w:tcBorders>
              <w:top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370" w:type="dxa"/>
            <w:tcBorders>
              <w:top w:val="nil"/>
            </w:tcBorders>
            <w:shd w:val="clear" w:color="auto" w:fill="auto"/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  <w:tc>
          <w:tcPr>
            <w:tcW w:w="1495" w:type="dxa"/>
            <w:tcBorders>
              <w:top w:val="nil"/>
            </w:tcBorders>
          </w:tcPr>
          <w:p w:rsidR="004057D0" w:rsidRPr="008E3596" w:rsidRDefault="004057D0" w:rsidP="008A30D0">
            <w:pPr>
              <w:spacing w:before="60" w:after="60"/>
              <w:jc w:val="center"/>
              <w:rPr>
                <w:rFonts w:cs="Arial"/>
                <w:lang w:val="en-CA"/>
              </w:rPr>
            </w:pPr>
          </w:p>
        </w:tc>
      </w:tr>
    </w:tbl>
    <w:p w:rsidR="004057D0" w:rsidRPr="008E3596" w:rsidRDefault="004057D0" w:rsidP="004057D0">
      <w:pPr>
        <w:rPr>
          <w:lang w:val="en-CA" w:eastAsia="fr-FR"/>
        </w:rPr>
      </w:pPr>
    </w:p>
    <w:p w:rsidR="004057D0" w:rsidRPr="008E3596" w:rsidRDefault="004057D0" w:rsidP="004057D0">
      <w:pPr>
        <w:rPr>
          <w:rFonts w:cs="Arial"/>
          <w:sz w:val="20"/>
          <w:szCs w:val="20"/>
          <w:lang w:val="en-CA"/>
        </w:rPr>
      </w:pPr>
      <w:r w:rsidRPr="008E3596">
        <w:rPr>
          <w:rFonts w:cs="Arial"/>
          <w:b/>
          <w:sz w:val="20"/>
          <w:szCs w:val="20"/>
          <w:lang w:val="en-CA"/>
        </w:rPr>
        <w:t>Favourable trend</w:t>
      </w:r>
      <w:r w:rsidRPr="008E3596">
        <w:rPr>
          <w:rFonts w:cs="Arial"/>
          <w:sz w:val="20"/>
          <w:szCs w:val="20"/>
          <w:lang w:val="en-CA"/>
        </w:rPr>
        <w:t>: The value of the indicator for the study area is below that for Québec as a whole.</w:t>
      </w:r>
    </w:p>
    <w:p w:rsidR="004057D0" w:rsidRPr="008E3596" w:rsidRDefault="004057D0" w:rsidP="004057D0">
      <w:pPr>
        <w:rPr>
          <w:rFonts w:cs="Arial"/>
          <w:sz w:val="20"/>
          <w:szCs w:val="20"/>
          <w:lang w:val="en-CA"/>
        </w:rPr>
      </w:pPr>
      <w:r w:rsidRPr="008E3596">
        <w:rPr>
          <w:rFonts w:cs="Arial"/>
          <w:b/>
          <w:sz w:val="20"/>
          <w:szCs w:val="20"/>
          <w:lang w:val="en-CA"/>
        </w:rPr>
        <w:t>Québec average</w:t>
      </w:r>
      <w:r w:rsidRPr="008E3596">
        <w:rPr>
          <w:rFonts w:cs="Arial"/>
          <w:sz w:val="20"/>
          <w:szCs w:val="20"/>
          <w:lang w:val="en-CA"/>
        </w:rPr>
        <w:t>: The value of the indicator for the study area is comparable to the Québec average.</w:t>
      </w:r>
    </w:p>
    <w:p w:rsidR="004057D0" w:rsidRPr="008E3596" w:rsidRDefault="004057D0" w:rsidP="004057D0">
      <w:pPr>
        <w:rPr>
          <w:rFonts w:cs="Arial"/>
          <w:sz w:val="20"/>
          <w:szCs w:val="20"/>
          <w:lang w:val="en-CA"/>
        </w:rPr>
      </w:pPr>
      <w:r w:rsidRPr="008E3596">
        <w:rPr>
          <w:rFonts w:cs="Arial"/>
          <w:b/>
          <w:sz w:val="20"/>
          <w:szCs w:val="20"/>
          <w:lang w:val="en-CA"/>
        </w:rPr>
        <w:t>Unfavourable trend</w:t>
      </w:r>
      <w:r w:rsidRPr="008E3596">
        <w:rPr>
          <w:rFonts w:cs="Arial"/>
          <w:sz w:val="20"/>
          <w:szCs w:val="20"/>
          <w:lang w:val="en-CA"/>
        </w:rPr>
        <w:t>: The value of the indicator for the study area is above that for Québec as a whole.</w:t>
      </w:r>
    </w:p>
    <w:p w:rsidR="004057D0" w:rsidRPr="008E3596" w:rsidRDefault="004057D0" w:rsidP="004057D0">
      <w:pPr>
        <w:rPr>
          <w:rFonts w:cs="Arial"/>
          <w:sz w:val="20"/>
          <w:szCs w:val="20"/>
          <w:lang w:val="en-CA"/>
        </w:rPr>
      </w:pPr>
    </w:p>
    <w:p w:rsidR="004057D0" w:rsidRPr="008E3596" w:rsidRDefault="004057D0" w:rsidP="004057D0">
      <w:pPr>
        <w:rPr>
          <w:sz w:val="20"/>
          <w:lang w:val="en-CA"/>
        </w:rPr>
      </w:pPr>
      <w:r w:rsidRPr="008E3596">
        <w:rPr>
          <w:rFonts w:cs="Arial"/>
          <w:b/>
          <w:i/>
          <w:sz w:val="20"/>
          <w:szCs w:val="20"/>
          <w:lang w:val="en-CA"/>
        </w:rPr>
        <w:t>Note</w:t>
      </w:r>
      <w:r w:rsidRPr="008E3596">
        <w:rPr>
          <w:rFonts w:cs="Arial"/>
          <w:sz w:val="20"/>
          <w:szCs w:val="20"/>
          <w:lang w:val="en-CA"/>
        </w:rPr>
        <w:t xml:space="preserve">: Certain statistical tests can be conducted to determine if the difference observed between the study area and </w:t>
      </w:r>
      <w:r w:rsidRPr="008E3596">
        <w:rPr>
          <w:sz w:val="20"/>
          <w:lang w:val="en-CA"/>
        </w:rPr>
        <w:t>Québec as a whole is statistically significant</w:t>
      </w:r>
      <w:r>
        <w:rPr>
          <w:sz w:val="20"/>
          <w:lang w:val="en-CA"/>
        </w:rPr>
        <w:t>;</w:t>
      </w:r>
      <w:r w:rsidRPr="008E3596">
        <w:rPr>
          <w:sz w:val="20"/>
          <w:lang w:val="en-CA"/>
        </w:rPr>
        <w:t xml:space="preserve"> that is, whether the difference is real or due to chance. It is preferable to contact a statistician for this purpose. </w:t>
      </w:r>
    </w:p>
    <w:p w:rsidR="00DA2C8D" w:rsidRDefault="00DA2C8D"/>
    <w:sectPr w:rsidR="00DA2C8D" w:rsidSect="0091364F">
      <w:type w:val="oddPage"/>
      <w:pgSz w:w="12240" w:h="15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64F" w:rsidRDefault="0091364F" w:rsidP="0091364F">
      <w:pPr>
        <w:spacing w:after="0" w:line="240" w:lineRule="auto"/>
      </w:pPr>
      <w:r>
        <w:separator/>
      </w:r>
    </w:p>
  </w:endnote>
  <w:endnote w:type="continuationSeparator" w:id="0">
    <w:p w:rsidR="0091364F" w:rsidRDefault="0091364F" w:rsidP="0091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232701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1364F" w:rsidRPr="004057D0" w:rsidRDefault="0091364F" w:rsidP="0091364F">
        <w:pPr>
          <w:pStyle w:val="Pieddepage"/>
          <w:tabs>
            <w:tab w:val="clear" w:pos="4703"/>
          </w:tabs>
          <w:rPr>
            <w:sz w:val="20"/>
            <w:szCs w:val="20"/>
          </w:rPr>
        </w:pPr>
        <w:r w:rsidRPr="004057D0">
          <w:rPr>
            <w:sz w:val="20"/>
            <w:szCs w:val="20"/>
          </w:rPr>
          <w:t>Institut national de la santé publique du Québec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64F" w:rsidRDefault="0091364F" w:rsidP="0091364F">
      <w:pPr>
        <w:spacing w:after="0" w:line="240" w:lineRule="auto"/>
      </w:pPr>
      <w:r>
        <w:separator/>
      </w:r>
    </w:p>
  </w:footnote>
  <w:footnote w:type="continuationSeparator" w:id="0">
    <w:p w:rsidR="0091364F" w:rsidRDefault="0091364F" w:rsidP="00913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4F" w:rsidRPr="0091364F" w:rsidRDefault="0091364F" w:rsidP="0091364F">
    <w:pPr>
      <w:pStyle w:val="En-tte"/>
      <w:jc w:val="right"/>
      <w:rPr>
        <w:sz w:val="20"/>
        <w:szCs w:val="20"/>
      </w:rPr>
    </w:pPr>
    <w:r w:rsidRPr="005E7B67">
      <w:rPr>
        <w:sz w:val="20"/>
        <w:szCs w:val="20"/>
      </w:rPr>
      <w:t xml:space="preserve">Guide </w:t>
    </w:r>
    <w:r>
      <w:rPr>
        <w:sz w:val="20"/>
        <w:szCs w:val="20"/>
      </w:rPr>
      <w:t xml:space="preserve">to </w:t>
    </w:r>
    <w:proofErr w:type="spellStart"/>
    <w:r>
      <w:rPr>
        <w:sz w:val="20"/>
        <w:szCs w:val="20"/>
      </w:rPr>
      <w:t>Analysing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Spousal</w:t>
    </w:r>
    <w:proofErr w:type="spellEnd"/>
    <w:r>
      <w:rPr>
        <w:sz w:val="20"/>
        <w:szCs w:val="20"/>
      </w:rPr>
      <w:t xml:space="preserve"> Violence </w:t>
    </w:r>
    <w:proofErr w:type="spellStart"/>
    <w:r>
      <w:rPr>
        <w:sz w:val="20"/>
        <w:szCs w:val="20"/>
      </w:rPr>
      <w:t>within</w:t>
    </w:r>
    <w:proofErr w:type="spellEnd"/>
    <w:r>
      <w:rPr>
        <w:sz w:val="20"/>
        <w:szCs w:val="20"/>
      </w:rPr>
      <w:t xml:space="preserve"> </w:t>
    </w:r>
    <w:proofErr w:type="gramStart"/>
    <w:r>
      <w:rPr>
        <w:sz w:val="20"/>
        <w:szCs w:val="20"/>
      </w:rPr>
      <w:t>a</w:t>
    </w:r>
    <w:proofErr w:type="gram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Region</w:t>
    </w:r>
    <w:proofErr w:type="spellEnd"/>
    <w:r>
      <w:rPr>
        <w:sz w:val="20"/>
        <w:szCs w:val="20"/>
      </w:rPr>
      <w:t xml:space="preserve"> – 2</w:t>
    </w:r>
    <w:r w:rsidRPr="0091364F">
      <w:rPr>
        <w:sz w:val="20"/>
        <w:szCs w:val="20"/>
        <w:vertAlign w:val="superscript"/>
      </w:rPr>
      <w:t>nd</w:t>
    </w:r>
    <w:r w:rsidR="009741E3">
      <w:rPr>
        <w:sz w:val="20"/>
        <w:szCs w:val="20"/>
      </w:rPr>
      <w:t xml:space="preserve"> </w:t>
    </w:r>
    <w:proofErr w:type="spellStart"/>
    <w:r w:rsidR="009741E3">
      <w:rPr>
        <w:sz w:val="20"/>
        <w:szCs w:val="20"/>
      </w:rPr>
      <w:t>edition</w:t>
    </w:r>
    <w:proofErr w:type="spellEnd"/>
    <w:r w:rsidR="009741E3">
      <w:rPr>
        <w:sz w:val="20"/>
        <w:szCs w:val="20"/>
      </w:rPr>
      <w:br/>
    </w:r>
    <w:proofErr w:type="spellStart"/>
    <w:r w:rsidR="009741E3">
      <w:rPr>
        <w:sz w:val="20"/>
        <w:szCs w:val="20"/>
      </w:rPr>
      <w:t>Appendix</w:t>
    </w:r>
    <w:proofErr w:type="spellEnd"/>
    <w:r w:rsidR="009741E3">
      <w:rPr>
        <w:sz w:val="20"/>
        <w:szCs w:val="20"/>
      </w:rPr>
      <w:t xml:space="preserve">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D2"/>
    <w:rsid w:val="00186ED2"/>
    <w:rsid w:val="004057D0"/>
    <w:rsid w:val="005676C7"/>
    <w:rsid w:val="0062590A"/>
    <w:rsid w:val="006338DD"/>
    <w:rsid w:val="008141B4"/>
    <w:rsid w:val="0091364F"/>
    <w:rsid w:val="009741E3"/>
    <w:rsid w:val="00CB553D"/>
    <w:rsid w:val="00D01EED"/>
    <w:rsid w:val="00DA2C8D"/>
    <w:rsid w:val="00E41EBE"/>
    <w:rsid w:val="00FB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D4ECB-C13B-4222-8671-40B3CAB4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uiPriority w:val="10"/>
    <w:qFormat/>
    <w:rsid w:val="0091364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Arial Narrow" w:eastAsiaTheme="majorEastAsia" w:hAnsi="Arial Narrow" w:cstheme="majorBidi"/>
      <w:b/>
      <w:color w:val="FFFFFF" w:themeColor="background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364F"/>
    <w:rPr>
      <w:rFonts w:ascii="Arial Narrow" w:eastAsiaTheme="majorEastAsia" w:hAnsi="Arial Narrow" w:cstheme="majorBidi"/>
      <w:b/>
      <w:color w:val="FFFFFF" w:themeColor="background1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9136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364F"/>
  </w:style>
  <w:style w:type="paragraph" w:styleId="Pieddepage">
    <w:name w:val="footer"/>
    <w:basedOn w:val="Normal"/>
    <w:link w:val="PieddepageCar"/>
    <w:uiPriority w:val="99"/>
    <w:unhideWhenUsed/>
    <w:rsid w:val="009136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364F"/>
  </w:style>
  <w:style w:type="table" w:styleId="Grilledutableau">
    <w:name w:val="Table Grid"/>
    <w:basedOn w:val="TableauNormal"/>
    <w:uiPriority w:val="59"/>
    <w:rsid w:val="004057D0"/>
    <w:pPr>
      <w:spacing w:before="120" w:after="120" w:line="240" w:lineRule="auto"/>
      <w:jc w:val="both"/>
    </w:pPr>
    <w:rPr>
      <w:rFonts w:ascii="Calibri" w:eastAsia="Times New Roman" w:hAnsi="Calibri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INSPQ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Gagné</dc:creator>
  <cp:keywords/>
  <dc:description/>
  <cp:lastModifiedBy>Delphine Descamps</cp:lastModifiedBy>
  <cp:revision>2</cp:revision>
  <dcterms:created xsi:type="dcterms:W3CDTF">2017-05-19T16:01:00Z</dcterms:created>
  <dcterms:modified xsi:type="dcterms:W3CDTF">2017-05-19T16:01:00Z</dcterms:modified>
</cp:coreProperties>
</file>